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20"/>
      </w:pPr>
    </w:p>
    <w:p>
      <w:pPr>
        <w:spacing w:after="360"/>
        <w:jc w:val="center"/>
      </w:pPr>
      <w:r>
        <w:rPr>
          <w:rFonts w:ascii="Calibri" w:hAnsi="Calibri" w:eastAsia="Microsoft YaHei"/>
          <w:b/>
          <w:color w:val="B88A32"/>
          <w:sz w:val="20"/>
        </w:rPr>
        <w:t>LEGACY GROVE INITIATIVE</w:t>
      </w:r>
    </w:p>
    <w:p>
      <w:pPr>
        <w:spacing w:after="200"/>
        <w:jc w:val="center"/>
      </w:pPr>
      <w:r>
        <w:rPr>
          <w:rFonts w:ascii="Calibri" w:hAnsi="Calibri" w:eastAsia="Microsoft YaHei"/>
          <w:b/>
          <w:color w:val="31113F"/>
          <w:sz w:val="56"/>
        </w:rPr>
        <w:t>传记传世</w:t>
        <w:br/>
        <w:t>合作意向项目书</w:t>
      </w:r>
    </w:p>
    <w:p>
      <w:pPr>
        <w:spacing w:after="560"/>
        <w:jc w:val="center"/>
      </w:pPr>
      <w:r>
        <w:rPr>
          <w:rFonts w:ascii="Calibri" w:hAnsi="Calibri" w:eastAsia="Microsoft YaHei"/>
          <w:color w:val="665D68"/>
          <w:sz w:val="28"/>
        </w:rPr>
        <w:t>数字生命树计划首轮试点与战略合作框架</w:t>
      </w: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核心定位  </w:t>
      </w:r>
      <w:r>
        <w:rPr>
          <w:rFonts w:ascii="Calibri" w:hAnsi="Calibri" w:eastAsia="Microsoft YaHei"/>
          <w:color w:val="17111F"/>
        </w:rPr>
        <w:t>以长期陪伴记录长者真实人生，以可信技术传承家庭记忆，并以生态方式安放思念。</w:t>
      </w:r>
    </w:p>
    <w:p>
      <w:pPr>
        <w:spacing w:after="880"/>
      </w:pPr>
    </w:p>
    <w:p>
      <w:pPr>
        <w:spacing w:line="348" w:lineRule="auto"/>
        <w:jc w:val="center"/>
      </w:pPr>
      <w:r>
        <w:rPr>
          <w:rFonts w:ascii="Calibri" w:hAnsi="Calibri" w:eastAsia="Microsoft YaHei"/>
          <w:color w:val="665D68"/>
          <w:sz w:val="21"/>
        </w:rPr>
        <w:t>适用对象：慈善基金、养老机构、私人银行、保险机构、高校与专业服务伙伴</w:t>
        <w:br/>
        <w:t>版本：2026年8月</w:t>
        <w:br/>
        <w:t>项目阶段：概念与试点筹备阶段</w:t>
      </w:r>
    </w:p>
    <w:p>
      <w:r>
        <w:br w:type="page"/>
      </w:r>
    </w:p>
    <w:p>
      <w:pPr>
        <w:pStyle w:val="Heading1"/>
      </w:pPr>
      <w:r>
        <w:t>阅读导航</w:t>
      </w:r>
    </w:p>
    <w:p>
      <w:pPr>
        <w:pStyle w:val="Lead"/>
      </w:pPr>
      <w:r>
        <w:rPr>
          <w:rFonts w:ascii="Calibri" w:hAnsi="Calibri" w:eastAsia="Microsoft YaHei"/>
        </w:rPr>
        <w:t>本文件围绕“为什么合作、合作做什么、如何落地、怎样治理”展开，可按议题直接进入相关章节。</w:t>
      </w:r>
    </w:p>
    <w:p>
      <w:pPr>
        <w:pStyle w:val="Heading2"/>
      </w:pPr>
      <w:r>
        <w:t>01  项目主张</w:t>
      </w:r>
    </w:p>
    <w:p>
      <w:r>
        <w:rPr>
          <w:rFonts w:ascii="Calibri" w:hAnsi="Calibri" w:eastAsia="Microsoft YaHei"/>
        </w:rPr>
        <w:t>从一次真诚谈话开始，建立可信、可授权、可传承的生命档案。</w:t>
      </w:r>
    </w:p>
    <w:p>
      <w:pPr>
        <w:pStyle w:val="Heading2"/>
      </w:pPr>
      <w:r>
        <w:t>02  合作方式</w:t>
      </w:r>
    </w:p>
    <w:p>
      <w:r>
        <w:rPr>
          <w:rFonts w:ascii="Calibri" w:hAnsi="Calibri" w:eastAsia="Microsoft YaHei"/>
        </w:rPr>
        <w:t>按场景选择试点共建、客户服务、公益资助、专业顾问或供应协作。</w:t>
      </w:r>
    </w:p>
    <w:p>
      <w:pPr>
        <w:pStyle w:val="Heading2"/>
      </w:pPr>
      <w:r>
        <w:t>03  90天试点</w:t>
      </w:r>
    </w:p>
    <w:p>
      <w:r>
        <w:rPr>
          <w:rFonts w:ascii="Calibri" w:hAnsi="Calibri" w:eastAsia="Microsoft YaHei"/>
        </w:rPr>
        <w:t>以10—20位长者完成访谈、简版传记、短片与家庭审阅。</w:t>
      </w:r>
    </w:p>
    <w:p>
      <w:pPr>
        <w:pStyle w:val="Heading2"/>
      </w:pPr>
      <w:r>
        <w:t>04  治理与边界</w:t>
      </w:r>
    </w:p>
    <w:p>
      <w:r>
        <w:rPr>
          <w:rFonts w:ascii="Calibri" w:hAnsi="Calibri" w:eastAsia="Microsoft YaHei"/>
        </w:rPr>
        <w:t>把知情同意、内容核验、AI标识、权限与专业执行写入机制。</w:t>
      </w:r>
    </w:p>
    <w:p>
      <w:pPr>
        <w:pStyle w:val="Heading2"/>
      </w:pPr>
      <w:r>
        <w:t>05  意向确认</w:t>
      </w:r>
    </w:p>
    <w:p>
      <w:r>
        <w:rPr>
          <w:rFonts w:ascii="Calibri" w:hAnsi="Calibri" w:eastAsia="Microsoft YaHei"/>
        </w:rPr>
        <w:t>通过非约束性框架确认下一步负责人、范围、预算和时间表。</w:t>
      </w:r>
    </w:p>
    <w:p>
      <w:r>
        <w:br w:type="page"/>
      </w:r>
    </w:p>
    <w:p>
      <w:pPr>
        <w:pStyle w:val="Heading1"/>
      </w:pPr>
      <w:r>
        <w:t>一、合作背景与共同机会</w:t>
      </w:r>
    </w:p>
    <w:p>
      <w:pPr>
        <w:pStyle w:val="Lead"/>
      </w:pPr>
      <w:r>
        <w:rPr>
          <w:rFonts w:ascii="Calibri" w:hAnsi="Calibri" w:eastAsia="Microsoft YaHei"/>
        </w:rPr>
        <w:t>很多家庭重视资产传承，却没有系统保存长辈的声音、选择与人生解释；很多养老服务重视安全与健康，却缺少能够持续沉淀家庭成果的精神关怀产品。</w:t>
      </w:r>
    </w:p>
    <w:p>
      <w:r>
        <w:rPr>
          <w:rFonts w:ascii="Calibri" w:hAnsi="Calibri" w:eastAsia="Microsoft YaHei"/>
        </w:rPr>
        <w:t>传记传世拟通过长期陪伴访谈，将老人真实授权的声音、影像、照片与价值观整理成私人传记、家庭纪录片和数字档案；在此基础上探索能够显示答案出处的记忆智能体，并在远期与合规伙伴共建低功耗数字生命树与纪念林。</w:t>
      </w:r>
    </w:p>
    <w:p>
      <w:pPr>
        <w:spacing w:before="160" w:after="240" w:line="300" w:lineRule="auto"/>
        <w:ind w:left="259" w:right="259"/>
        <w:shd w:fill="EFE7F3"/>
      </w:pPr>
      <w:r>
        <w:rPr>
          <w:rFonts w:ascii="Calibri" w:hAnsi="Calibri" w:eastAsia="Microsoft YaHei"/>
          <w:b/>
          <w:color w:val="7543A3"/>
        </w:rPr>
        <w:t xml:space="preserve">共同价值  </w:t>
      </w:r>
      <w:r>
        <w:rPr>
          <w:rFonts w:ascii="Calibri" w:hAnsi="Calibri" w:eastAsia="Microsoft YaHei"/>
          <w:color w:val="17111F"/>
        </w:rPr>
        <w:t>对长者，是被倾听与被尊重；对家庭，是在来得及的时候完成一次深度理解；对机构，是可持续、可衡量、可沉淀的精神关怀与客户服务。</w:t>
      </w:r>
    </w:p>
    <w:p>
      <w:pPr>
        <w:pStyle w:val="Heading2"/>
      </w:pPr>
      <w:r>
        <w:t>合作原则</w:t>
      </w:r>
    </w:p>
    <w:p>
      <w:pPr>
        <w:pStyle w:val="ListBullet"/>
      </w:pPr>
      <w:r>
        <w:rPr>
          <w:rFonts w:ascii="Calibri" w:hAnsi="Calibri" w:eastAsia="Microsoft YaHei"/>
        </w:rPr>
        <w:t>先做真实陪伴与内容交付，再扩大平台与硬件投入。</w:t>
      </w:r>
    </w:p>
    <w:p>
      <w:pPr>
        <w:pStyle w:val="ListBullet"/>
      </w:pPr>
      <w:r>
        <w:rPr>
          <w:rFonts w:ascii="Calibri" w:hAnsi="Calibri" w:eastAsia="Microsoft YaHei"/>
        </w:rPr>
        <w:t>原始资料与AI生成内容显著分离，任何回答都应可追溯。</w:t>
      </w:r>
    </w:p>
    <w:p>
      <w:pPr>
        <w:pStyle w:val="ListBullet"/>
      </w:pPr>
      <w:r>
        <w:rPr>
          <w:rFonts w:ascii="Calibri" w:hAnsi="Calibri" w:eastAsia="Microsoft YaHei"/>
        </w:rPr>
        <w:t>生前与身后用途分别授权，老人可修改权限或撤回。</w:t>
      </w:r>
    </w:p>
    <w:p>
      <w:pPr>
        <w:pStyle w:val="ListBullet"/>
      </w:pPr>
      <w:r>
        <w:rPr>
          <w:rFonts w:ascii="Calibri" w:hAnsi="Calibri" w:eastAsia="Microsoft YaHei"/>
        </w:rPr>
        <w:t>涉及法律、财富管理、医疗与安葬的事项，交由具备资质的专业伙伴实施。</w:t>
      </w: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重要边界  </w:t>
      </w:r>
      <w:r>
        <w:rPr>
          <w:rFonts w:ascii="Calibri" w:hAnsi="Calibri" w:eastAsia="Microsoft YaHei"/>
          <w:color w:val="17111F"/>
        </w:rPr>
        <w:t>本材料为项目概念与合作讨论文件，不构成法律、医疗、投资、财富管理或安葬服务承诺。遗嘱、公证、信托、税务、资产管理与生态安葬应由具备相应资质的专业机构实施。</w:t>
      </w:r>
    </w:p>
    <w:p>
      <w:r>
        <w:br w:type="page"/>
      </w:r>
    </w:p>
    <w:p>
      <w:pPr>
        <w:pStyle w:val="Heading1"/>
      </w:pPr>
      <w:r>
        <w:t>二、项目服务结构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84"/>
        <w:gridCol w:w="3024"/>
        <w:gridCol w:w="2592"/>
        <w:gridCol w:w="2160"/>
      </w:tblGrid>
      <w:tr>
        <w:trPr>
          <w:tblHeader w:val="true"/>
        </w:trPr>
        <w:tc>
          <w:tcPr>
            <w:tcW w:type="dxa" w:w="158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阶段</w:t>
            </w:r>
          </w:p>
        </w:tc>
        <w:tc>
          <w:tcPr>
            <w:tcW w:type="dxa" w:w="302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核心活动</w:t>
            </w:r>
          </w:p>
        </w:tc>
        <w:tc>
          <w:tcPr>
            <w:tcW w:type="dxa" w:w="259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主要成果</w:t>
            </w:r>
          </w:p>
        </w:tc>
        <w:tc>
          <w:tcPr>
            <w:tcW w:type="dxa" w:w="216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合作方价值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陪伴记录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4—8次主题访谈、录音转写、家属补充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人生时间轴、原声片段、素材清单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形成可持续精神关怀活动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内容制作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编辑核对、照片修复、影像剪辑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简版/精装传记、3—5分钟短片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交付可见、可珍藏的家庭成果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数字传承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授权资料结构化、检索、权限分级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家族数字馆、记忆智能体概念版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提升客户黏性与长期服务深度</w:t>
            </w:r>
          </w:p>
        </w:tc>
      </w:tr>
      <w:tr>
        <w:trPr/>
        <w:tc>
          <w:tcPr>
            <w:tcW w:type="dxa" w:w="158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生态纪念</w:t>
            </w:r>
          </w:p>
        </w:tc>
        <w:tc>
          <w:tcPr>
            <w:tcW w:type="dxa" w:w="302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低功耗设备、NFC入口、园林与运维</w:t>
            </w:r>
          </w:p>
        </w:tc>
        <w:tc>
          <w:tcPr>
            <w:tcW w:type="dxa" w:w="259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数字生命树与纪念林方案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与合规生态纪念伙伴共建新场景</w:t>
            </w:r>
          </w:p>
        </w:tc>
      </w:tr>
    </w:tbl>
    <w:p>
      <w:pPr>
        <w:spacing w:after="40"/>
      </w:pPr>
    </w:p>
    <w:p>
      <w:pPr>
        <w:pStyle w:val="Heading2"/>
      </w:pPr>
      <w:r>
        <w:t>首轮不做什么</w:t>
      </w:r>
    </w:p>
    <w:p>
      <w:pPr>
        <w:pStyle w:val="ListBullet"/>
      </w:pPr>
      <w:r>
        <w:rPr>
          <w:rFonts w:ascii="Calibri" w:hAnsi="Calibri" w:eastAsia="Microsoft YaHei"/>
        </w:rPr>
        <w:t>不承诺数字复活，不让AI替老人产生新的意愿或决定。</w:t>
      </w:r>
    </w:p>
    <w:p>
      <w:pPr>
        <w:pStyle w:val="ListBullet"/>
      </w:pPr>
      <w:r>
        <w:rPr>
          <w:rFonts w:ascii="Calibri" w:hAnsi="Calibri" w:eastAsia="Microsoft YaHei"/>
        </w:rPr>
        <w:t>不自行提供遗嘱、公证、信托、投资建议或资产操作。</w:t>
      </w:r>
    </w:p>
    <w:p>
      <w:pPr>
        <w:pStyle w:val="ListBullet"/>
      </w:pPr>
      <w:r>
        <w:rPr>
          <w:rFonts w:ascii="Calibri" w:hAnsi="Calibri" w:eastAsia="Microsoft YaHei"/>
        </w:rPr>
        <w:t>不在未明确场地合规、长期运维和数据责任前部署纪念树硬件。</w:t>
      </w:r>
    </w:p>
    <w:p>
      <w:r>
        <w:br w:type="page"/>
      </w:r>
    </w:p>
    <w:p>
      <w:pPr>
        <w:pStyle w:val="Heading1"/>
      </w:pPr>
      <w:r>
        <w:t>三、五类合作方案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800"/>
        <w:gridCol w:w="2304"/>
        <w:gridCol w:w="2736"/>
        <w:gridCol w:w="2520"/>
      </w:tblGrid>
      <w:tr>
        <w:trPr>
          <w:tblHeader w:val="true"/>
        </w:trPr>
        <w:tc>
          <w:tcPr>
            <w:tcW w:type="dxa" w:w="18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合作类型</w:t>
            </w:r>
          </w:p>
        </w:tc>
        <w:tc>
          <w:tcPr>
            <w:tcW w:type="dxa" w:w="230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适用伙伴</w:t>
            </w:r>
          </w:p>
        </w:tc>
        <w:tc>
          <w:tcPr>
            <w:tcW w:type="dxa" w:w="273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建议起点</w:t>
            </w:r>
          </w:p>
        </w:tc>
        <w:tc>
          <w:tcPr>
            <w:tcW w:type="dxa" w:w="252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首轮交付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公益共建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慈善基金、CSR、公益机构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资助10—20位社区长者</w:t>
            </w:r>
          </w:p>
        </w:tc>
        <w:tc>
          <w:tcPr>
            <w:tcW w:type="dxa" w:w="25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访谈、故事册、匿名方法报告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场景试点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养老院、康养社区、街道社区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选择一个院区或社区</w:t>
            </w:r>
          </w:p>
        </w:tc>
        <w:tc>
          <w:tcPr>
            <w:tcW w:type="dxa" w:w="25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活动运营、家庭成果、满意度复盘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客户服务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私人银行、保险、家办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邀请5—10个客户家庭</w:t>
            </w:r>
          </w:p>
        </w:tc>
        <w:tc>
          <w:tcPr>
            <w:tcW w:type="dxa" w:w="25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私人传记、家风档案、顾问协同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专业顾问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法律、信托、合规、伦理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评审授权与边界流程</w:t>
            </w:r>
          </w:p>
        </w:tc>
        <w:tc>
          <w:tcPr>
            <w:tcW w:type="dxa" w:w="25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标准条款、风险清单、培训</w:t>
            </w:r>
          </w:p>
        </w:tc>
      </w:tr>
      <w:tr>
        <w:trPr/>
        <w:tc>
          <w:tcPr>
            <w:tcW w:type="dxa" w:w="18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生态供应</w:t>
            </w:r>
          </w:p>
        </w:tc>
        <w:tc>
          <w:tcPr>
            <w:tcW w:type="dxa" w:w="230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AI、云、影像、园林、太阳能</w:t>
            </w:r>
          </w:p>
        </w:tc>
        <w:tc>
          <w:tcPr>
            <w:tcW w:type="dxa" w:w="273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概念验证与样机评估</w:t>
            </w:r>
          </w:p>
        </w:tc>
        <w:tc>
          <w:tcPr>
            <w:tcW w:type="dxa" w:w="25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技术规格、成本和运维方案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建议  </w:t>
      </w:r>
      <w:r>
        <w:rPr>
          <w:rFonts w:ascii="Calibri" w:hAnsi="Calibri" w:eastAsia="Microsoft YaHei"/>
          <w:color w:val="17111F"/>
        </w:rPr>
        <w:t>首次合作以一个机构、10—20位长者、90天为边界，设置共同项目经理与周度复盘。</w:t>
      </w:r>
    </w:p>
    <w:p>
      <w:r>
        <w:br w:type="page"/>
      </w:r>
    </w:p>
    <w:p>
      <w:pPr>
        <w:pStyle w:val="Heading1"/>
      </w:pPr>
      <w:r>
        <w:t>四、90天首轮试点</w:t>
      </w:r>
    </w:p>
    <w:p>
      <w:pPr>
        <w:pStyle w:val="Heading2"/>
      </w:pPr>
      <w:r>
        <w:t>阶段1：共同设计（第1—2周）</w:t>
      </w:r>
    </w:p>
    <w:p>
      <w:pPr>
        <w:pStyle w:val="ListBullet"/>
      </w:pPr>
      <w:r>
        <w:rPr>
          <w:rFonts w:ascii="Calibri" w:hAnsi="Calibri" w:eastAsia="Microsoft YaHei"/>
        </w:rPr>
        <w:t>确定人群、招募标准和家属沟通方式。</w:t>
      </w:r>
    </w:p>
    <w:p>
      <w:pPr>
        <w:pStyle w:val="ListBullet"/>
      </w:pPr>
      <w:r>
        <w:rPr>
          <w:rFonts w:ascii="Calibri" w:hAnsi="Calibri" w:eastAsia="Microsoft YaHei"/>
        </w:rPr>
        <w:t>完成录音、影像、照片、数字人及身后用途的分项授权。</w:t>
      </w:r>
    </w:p>
    <w:p>
      <w:pPr>
        <w:pStyle w:val="ListBullet"/>
      </w:pPr>
      <w:r>
        <w:rPr>
          <w:rFonts w:ascii="Calibri" w:hAnsi="Calibri" w:eastAsia="Microsoft YaHei"/>
        </w:rPr>
        <w:t>确认敏感内容、认知能力变化、退出与删除流程。</w:t>
      </w:r>
    </w:p>
    <w:p>
      <w:pPr>
        <w:pStyle w:val="Heading2"/>
      </w:pPr>
      <w:r>
        <w:t>阶段2：陪伴记录（第3—8周）</w:t>
      </w:r>
    </w:p>
    <w:p>
      <w:pPr>
        <w:pStyle w:val="ListBullet"/>
      </w:pPr>
      <w:r>
        <w:rPr>
          <w:rFonts w:ascii="Calibri" w:hAnsi="Calibri" w:eastAsia="Microsoft YaHei"/>
        </w:rPr>
        <w:t>每位长者完成4—8次主题访谈。</w:t>
      </w:r>
    </w:p>
    <w:p>
      <w:pPr>
        <w:pStyle w:val="ListBullet"/>
      </w:pPr>
      <w:r>
        <w:rPr>
          <w:rFonts w:ascii="Calibri" w:hAnsi="Calibri" w:eastAsia="Microsoft YaHei"/>
        </w:rPr>
        <w:t>建立人生时间轴、事实核对清单与家庭补充渠道。</w:t>
      </w:r>
    </w:p>
    <w:p>
      <w:pPr>
        <w:pStyle w:val="ListBullet"/>
      </w:pPr>
      <w:r>
        <w:rPr>
          <w:rFonts w:ascii="Calibri" w:hAnsi="Calibri" w:eastAsia="Microsoft YaHei"/>
        </w:rPr>
        <w:t>每两周与合作方复盘参与度、情绪风险和执行质量。</w:t>
      </w:r>
    </w:p>
    <w:p>
      <w:pPr>
        <w:pStyle w:val="Heading2"/>
      </w:pPr>
      <w:r>
        <w:t>阶段3：成果交付（第9—12周）</w:t>
      </w:r>
    </w:p>
    <w:p>
      <w:pPr>
        <w:pStyle w:val="ListBullet"/>
      </w:pPr>
      <w:r>
        <w:rPr>
          <w:rFonts w:ascii="Calibri" w:hAnsi="Calibri" w:eastAsia="Microsoft YaHei"/>
        </w:rPr>
        <w:t>交付简版传记、3—5分钟人生短片与家庭审阅页。</w:t>
      </w:r>
    </w:p>
    <w:p>
      <w:pPr>
        <w:pStyle w:val="ListBullet"/>
      </w:pPr>
      <w:r>
        <w:rPr>
          <w:rFonts w:ascii="Calibri" w:hAnsi="Calibri" w:eastAsia="Microsoft YaHei"/>
        </w:rPr>
        <w:t>收集长者、家属与机构三方反馈。</w:t>
      </w:r>
    </w:p>
    <w:p>
      <w:pPr>
        <w:pStyle w:val="ListBullet"/>
      </w:pPr>
      <w:r>
        <w:rPr>
          <w:rFonts w:ascii="Calibri" w:hAnsi="Calibri" w:eastAsia="Microsoft YaHei"/>
        </w:rPr>
        <w:t>形成匿名化试点报告，并共同决定下一阶段。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728"/>
        <w:gridCol w:w="3600"/>
        <w:gridCol w:w="4032"/>
      </w:tblGrid>
      <w:tr>
        <w:trPr>
          <w:tblHeader w:val="true"/>
        </w:trPr>
        <w:tc>
          <w:tcPr>
            <w:tcW w:type="dxa" w:w="172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指标</w:t>
            </w:r>
          </w:p>
        </w:tc>
        <w:tc>
          <w:tcPr>
            <w:tcW w:type="dxa" w:w="360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建议口径</w:t>
            </w:r>
          </w:p>
        </w:tc>
        <w:tc>
          <w:tcPr>
            <w:tcW w:type="dxa" w:w="403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说明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参与完成率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完成约定访谈次数的参与者比例</w:t>
            </w:r>
          </w:p>
        </w:tc>
        <w:tc>
          <w:tcPr>
            <w:tcW w:type="dxa" w:w="40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关注退出原因，不以强制完成为目标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内容核验率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经本人或指定家属确认的关键事实比例</w:t>
            </w:r>
          </w:p>
        </w:tc>
        <w:tc>
          <w:tcPr>
            <w:tcW w:type="dxa" w:w="40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避免把生成内容当作事实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家庭使用度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审阅、播放、补充或保存行为</w:t>
            </w:r>
          </w:p>
        </w:tc>
        <w:tc>
          <w:tcPr>
            <w:tcW w:type="dxa" w:w="40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验证成果是否真正进入家庭</w:t>
            </w:r>
          </w:p>
        </w:tc>
      </w:tr>
      <w:tr>
        <w:trPr/>
        <w:tc>
          <w:tcPr>
            <w:tcW w:type="dxa" w:w="172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体验反馈</w:t>
            </w:r>
          </w:p>
        </w:tc>
        <w:tc>
          <w:tcPr>
            <w:tcW w:type="dxa" w:w="360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长者、家属、机构三方定性与定量反馈</w:t>
            </w:r>
          </w:p>
        </w:tc>
        <w:tc>
          <w:tcPr>
            <w:tcW w:type="dxa" w:w="403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不作医疗效果承诺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五、双方职责与项目治理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440"/>
        <w:gridCol w:w="2880"/>
        <w:gridCol w:w="2880"/>
        <w:gridCol w:w="2160"/>
      </w:tblGrid>
      <w:tr>
        <w:trPr>
          <w:tblHeader w:val="true"/>
        </w:trPr>
        <w:tc>
          <w:tcPr>
            <w:tcW w:type="dxa" w:w="144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事项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传记传世项目组</w:t>
            </w:r>
          </w:p>
        </w:tc>
        <w:tc>
          <w:tcPr>
            <w:tcW w:type="dxa" w:w="288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合作方</w:t>
            </w:r>
          </w:p>
        </w:tc>
        <w:tc>
          <w:tcPr>
            <w:tcW w:type="dxa" w:w="216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8"/>
              </w:rPr>
              <w:t>共同决策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项目管理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方法、培训、排期、质量管理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场地、人员协调、参与者关系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里程碑与变更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内容生产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访谈、编辑、影像、审阅版本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背景补充、家属联络、场景支持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最终交付范围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数据治理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最小化采集、权限、日志和导出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核验身份、授权见证、应急联络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保留期限与删除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专业事项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识别边界并转介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引入具备资质的专业机构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外部专业意见采纳</w:t>
            </w:r>
          </w:p>
        </w:tc>
      </w:tr>
      <w:tr>
        <w:trPr/>
        <w:tc>
          <w:tcPr>
            <w:tcW w:type="dxa" w:w="144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7"/>
              </w:rPr>
              <w:t>传播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匿名方法总结与素材建议</w:t>
            </w:r>
          </w:p>
        </w:tc>
        <w:tc>
          <w:tcPr>
            <w:tcW w:type="dxa" w:w="288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内部审批与品牌规范</w:t>
            </w:r>
          </w:p>
        </w:tc>
        <w:tc>
          <w:tcPr>
            <w:tcW w:type="dxa" w:w="216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7"/>
              </w:rPr>
              <w:t>任何公开案例</w:t>
            </w:r>
          </w:p>
        </w:tc>
      </w:tr>
    </w:tbl>
    <w:p>
      <w:pPr>
        <w:spacing w:after="40"/>
      </w:pPr>
    </w:p>
    <w:p>
      <w:pPr>
        <w:pStyle w:val="Heading2"/>
      </w:pPr>
      <w:r>
        <w:t>治理机制</w:t>
      </w:r>
    </w:p>
    <w:p>
      <w:pPr>
        <w:pStyle w:val="ListBullet"/>
      </w:pPr>
      <w:r>
        <w:rPr>
          <w:rFonts w:ascii="Calibri" w:hAnsi="Calibri" w:eastAsia="Microsoft YaHei"/>
        </w:rPr>
        <w:t>设立联合项目组，每周执行会、每月治理会。</w:t>
      </w:r>
    </w:p>
    <w:p>
      <w:pPr>
        <w:pStyle w:val="ListBullet"/>
      </w:pPr>
      <w:r>
        <w:rPr>
          <w:rFonts w:ascii="Calibri" w:hAnsi="Calibri" w:eastAsia="Microsoft YaHei"/>
        </w:rPr>
        <w:t>涉及老人隐私、争议内容、公开传播或模型能力变化时，必须升级审议。</w:t>
      </w:r>
    </w:p>
    <w:p>
      <w:pPr>
        <w:pStyle w:val="ListBullet"/>
      </w:pPr>
      <w:r>
        <w:rPr>
          <w:rFonts w:ascii="Calibri" w:hAnsi="Calibri" w:eastAsia="Microsoft YaHei"/>
        </w:rPr>
        <w:t>保留版本、审阅、授权、导出和删除记录。</w:t>
      </w:r>
    </w:p>
    <w:p>
      <w:pPr>
        <w:pStyle w:val="ListBullet"/>
      </w:pPr>
      <w:r>
        <w:rPr>
          <w:rFonts w:ascii="Calibri" w:hAnsi="Calibri" w:eastAsia="Microsoft YaHei"/>
        </w:rPr>
        <w:t>项目终止时提供数据导出、迁移或按授权删除方案。</w:t>
      </w:r>
    </w:p>
    <w:p>
      <w:r>
        <w:br w:type="page"/>
      </w:r>
    </w:p>
    <w:p>
      <w:pPr>
        <w:pStyle w:val="Heading1"/>
      </w:pPr>
      <w:r>
        <w:t>六、预算与商务框架</w:t>
      </w:r>
    </w:p>
    <w:p>
      <w:pPr>
        <w:pStyle w:val="Lead"/>
      </w:pPr>
      <w:r>
        <w:rPr>
          <w:rFonts w:ascii="Calibri" w:hAnsi="Calibri" w:eastAsia="Microsoft YaHei"/>
        </w:rPr>
        <w:t>首轮预算按参与人数、访谈深度、作品规格、拍摄强度、差旅和数据托管要求共同核算。以下为费用结构，不是最终报价。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4320"/>
        <w:gridCol w:w="3096"/>
      </w:tblGrid>
      <w:tr>
        <w:trPr>
          <w:tblHeader w:val="true"/>
        </w:trPr>
        <w:tc>
          <w:tcPr>
            <w:tcW w:type="dxa" w:w="1944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费用模块</w:t>
            </w:r>
          </w:p>
        </w:tc>
        <w:tc>
          <w:tcPr>
            <w:tcW w:type="dxa" w:w="4320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可能包含</w:t>
            </w:r>
          </w:p>
        </w:tc>
        <w:tc>
          <w:tcPr>
            <w:tcW w:type="dxa" w:w="3096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计价方式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试点设计</w:t>
            </w:r>
          </w:p>
        </w:tc>
        <w:tc>
          <w:tcPr>
            <w:tcW w:type="dxa" w:w="43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需求访谈、授权流程、人员培训、项目管理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一次性项目费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生命访谈</w:t>
            </w:r>
          </w:p>
        </w:tc>
        <w:tc>
          <w:tcPr>
            <w:tcW w:type="dxa" w:w="43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访谈员、转写、事实核对、家属沟通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按人/按访谈次数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内容制作</w:t>
            </w:r>
          </w:p>
        </w:tc>
        <w:tc>
          <w:tcPr>
            <w:tcW w:type="dxa" w:w="43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传记编辑、设计、照片修复、短片剪辑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按作品规格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平台与托管</w:t>
            </w:r>
          </w:p>
        </w:tc>
        <w:tc>
          <w:tcPr>
            <w:tcW w:type="dxa" w:w="43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家庭审阅、权限、存储、导出与备份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按项目或年度</w:t>
            </w:r>
          </w:p>
        </w:tc>
      </w:tr>
      <w:tr>
        <w:trPr/>
        <w:tc>
          <w:tcPr>
            <w:tcW w:type="dxa" w:w="1944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center"/>
            </w:pPr>
            <w:r>
              <w:rPr>
                <w:rFonts w:ascii="Calibri" w:hAnsi="Calibri" w:eastAsia="Microsoft YaHei"/>
                <w:color w:val="17111F"/>
                <w:sz w:val="18"/>
              </w:rPr>
              <w:t>专业服务</w:t>
            </w:r>
          </w:p>
        </w:tc>
        <w:tc>
          <w:tcPr>
            <w:tcW w:type="dxa" w:w="4320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法律、合规、伦理、信托或其他顾问</w:t>
            </w:r>
          </w:p>
        </w:tc>
        <w:tc>
          <w:tcPr>
            <w:tcW w:type="dxa" w:w="3096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第三方单独报价</w:t>
            </w:r>
          </w:p>
        </w:tc>
      </w:tr>
    </w:tbl>
    <w:p>
      <w:pPr>
        <w:spacing w:after="40"/>
      </w:pPr>
    </w:p>
    <w:p>
      <w:pPr>
        <w:spacing w:before="160" w:after="240" w:line="300" w:lineRule="auto"/>
        <w:ind w:left="259" w:right="259"/>
        <w:shd w:fill="F4EEDC"/>
      </w:pPr>
      <w:r>
        <w:rPr>
          <w:rFonts w:ascii="Calibri" w:hAnsi="Calibri" w:eastAsia="Microsoft YaHei"/>
          <w:b/>
          <w:color w:val="7543A3"/>
        </w:rPr>
        <w:t xml:space="preserve">公益项目  </w:t>
      </w:r>
      <w:r>
        <w:rPr>
          <w:rFonts w:ascii="Calibri" w:hAnsi="Calibri" w:eastAsia="Microsoft YaHei"/>
          <w:color w:val="17111F"/>
        </w:rPr>
        <w:t>可采用基金资助、企业CSR、机构配套与志愿者参与相结合的方式；任何公益资助均应单独约定受益人、用途、预算与披露。</w:t>
      </w:r>
    </w:p>
    <w:p>
      <w:r>
        <w:br w:type="page"/>
      </w:r>
    </w:p>
    <w:p>
      <w:pPr>
        <w:pStyle w:val="Heading1"/>
      </w:pPr>
      <w:r>
        <w:t>七、知识产权、隐私与品牌</w:t>
      </w:r>
    </w:p>
    <w:p>
      <w:pPr>
        <w:pStyle w:val="Heading2"/>
      </w:pPr>
      <w:r>
        <w:t>内容权利</w:t>
      </w:r>
    </w:p>
    <w:p>
      <w:r>
        <w:rPr>
          <w:rFonts w:ascii="Calibri" w:hAnsi="Calibri" w:eastAsia="Microsoft YaHei"/>
        </w:rPr>
        <w:t>老人及其合法授权主体对个人素材与隐私享有相应权利；项目组获得的使用权限以书面授权范围为限。编辑版式、方法工具与通用技术能力的权属由正式协议约定。</w:t>
      </w:r>
    </w:p>
    <w:p>
      <w:pPr>
        <w:pStyle w:val="Heading2"/>
      </w:pPr>
      <w:r>
        <w:t>公开传播</w:t>
      </w:r>
    </w:p>
    <w:p>
      <w:r>
        <w:rPr>
          <w:rFonts w:ascii="Calibri" w:hAnsi="Calibri" w:eastAsia="Microsoft YaHei"/>
        </w:rPr>
        <w:t>任何姓名、肖像、声音、家庭关系、疾病、财富安排或故事案例的公开使用，都应取得单独、明确、可撤回的授权。</w:t>
      </w:r>
    </w:p>
    <w:p>
      <w:pPr>
        <w:pStyle w:val="Heading2"/>
      </w:pPr>
      <w:r>
        <w:t>模型与数据</w:t>
      </w:r>
    </w:p>
    <w:p>
      <w:r>
        <w:rPr>
          <w:rFonts w:ascii="Calibri" w:hAnsi="Calibri" w:eastAsia="Microsoft YaHei"/>
        </w:rPr>
        <w:t>未经授权，不将个人资料用于通用模型训练；生成内容持续标识，原始材料与派生内容分别管理。</w:t>
      </w:r>
    </w:p>
    <w:p>
      <w:pPr>
        <w:pStyle w:val="Heading2"/>
      </w:pPr>
      <w:r>
        <w:t>品牌与背书</w:t>
      </w:r>
    </w:p>
    <w:p>
      <w:r>
        <w:rPr>
          <w:rFonts w:ascii="Calibri" w:hAnsi="Calibri" w:eastAsia="Microsoft YaHei"/>
        </w:rPr>
        <w:t>本意向书不构成任何一方对另一方的投资、担保或公开背书；联合品牌使用须经双方书面确认。</w:t>
      </w:r>
    </w:p>
    <w:p>
      <w:pPr>
        <w:spacing w:before="160" w:after="240" w:line="300" w:lineRule="auto"/>
        <w:ind w:left="259" w:right="259"/>
        <w:shd w:fill="E4EDE7"/>
      </w:pPr>
      <w:r>
        <w:rPr>
          <w:rFonts w:ascii="Calibri" w:hAnsi="Calibri" w:eastAsia="Microsoft YaHei"/>
          <w:b/>
          <w:color w:val="245A46"/>
        </w:rPr>
        <w:t xml:space="preserve">重要边界  </w:t>
      </w:r>
      <w:r>
        <w:rPr>
          <w:rFonts w:ascii="Calibri" w:hAnsi="Calibri" w:eastAsia="Microsoft YaHei"/>
          <w:color w:val="17111F"/>
        </w:rPr>
        <w:t>本材料为项目概念与合作讨论文件，不构成法律、医疗、投资、财富管理或安葬服务承诺。遗嘱、公证、信托、税务、资产管理与生态安葬应由具备相应资质的专业机构实施。</w:t>
      </w:r>
    </w:p>
    <w:p>
      <w:r>
        <w:br w:type="page"/>
      </w:r>
    </w:p>
    <w:p>
      <w:pPr>
        <w:pStyle w:val="Heading1"/>
      </w:pPr>
      <w:r>
        <w:t>八、合作意向确认（非约束性）</w:t>
      </w:r>
    </w:p>
    <w:p>
      <w:pPr>
        <w:pStyle w:val="Lead"/>
      </w:pPr>
      <w:r>
        <w:rPr>
          <w:rFonts w:ascii="Calibri" w:hAnsi="Calibri" w:eastAsia="Microsoft YaHei"/>
        </w:rPr>
        <w:t>本页用于记录初步共识，除保密、资料使用与双方另行明确约定的条款外，不构成正式采购、投资或服务合同。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448"/>
        <w:gridCol w:w="6912"/>
      </w:tblGrid>
      <w:tr>
        <w:trPr>
          <w:tblHeader w:val="true"/>
        </w:trPr>
        <w:tc>
          <w:tcPr>
            <w:tcW w:type="dxa" w:w="2448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确认项</w:t>
            </w:r>
          </w:p>
        </w:tc>
        <w:tc>
          <w:tcPr>
            <w:tcW w:type="dxa" w:w="6912"/>
            <w:shd w:fill="EFE7F3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/>
              <w:jc w:val="left"/>
            </w:pPr>
            <w:r>
              <w:rPr>
                <w:rFonts w:ascii="Calibri" w:hAnsi="Calibri" w:eastAsia="Microsoft YaHei"/>
                <w:b/>
                <w:color w:val="31113F"/>
                <w:sz w:val="19"/>
              </w:rPr>
              <w:t>拟定内容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合作方名称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合作类型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□ 公益共建  □ 场景试点  □ 客户服务  □ 专业顾问  □ 生态供应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目标人群/场景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建议试点规模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拟定启动时间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双方项目负责人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________________________________________</w:t>
            </w:r>
          </w:p>
        </w:tc>
      </w:tr>
      <w:tr>
        <w:trPr/>
        <w:tc>
          <w:tcPr>
            <w:tcW w:type="dxa" w:w="2448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下一步</w:t>
            </w:r>
          </w:p>
        </w:tc>
        <w:tc>
          <w:tcPr>
            <w:tcW w:type="dxa" w:w="6912"/>
            <w:tcBorders>
              <w:top w:val="single" w:sz="4" w:color="D8D0C4"/>
              <w:left w:val="single" w:sz="4" w:color="D8D0C4"/>
              <w:bottom w:val="single" w:sz="4" w:color="D8D0C4"/>
              <w:right w:val="single" w:sz="4" w:color="D8D0C4"/>
              <w:insideH w:val="single" w:sz="4" w:color="D8D0C4"/>
              <w:insideV w:val="single" w:sz="4" w:color="D8D0C4"/>
            </w:tcBorders>
            <w:vAlign w:val="center"/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after="0" w:line="269" w:lineRule="auto"/>
              <w:jc w:val="left"/>
            </w:pPr>
            <w:r>
              <w:rPr>
                <w:rFonts w:ascii="Calibri" w:hAnsi="Calibri" w:eastAsia="Microsoft YaHei"/>
                <w:color w:val="17111F"/>
                <w:sz w:val="18"/>
              </w:rPr>
              <w:t>□ 需求会  □ 场地调研  □ 预算报价  □ 法务合规评审</w:t>
            </w:r>
          </w:p>
        </w:tc>
      </w:tr>
    </w:tbl>
    <w:p>
      <w:pPr>
        <w:spacing w:after="40"/>
      </w:pPr>
    </w:p>
    <w:p>
      <w:r>
        <w:rPr>
          <w:rFonts w:ascii="Calibri" w:hAnsi="Calibri" w:eastAsia="Microsoft YaHei"/>
        </w:rPr>
        <w:t>合作方代表签字：____________________      日期：____________________</w:t>
      </w:r>
    </w:p>
    <w:p>
      <w:r>
        <w:rPr>
          <w:rFonts w:ascii="Calibri" w:hAnsi="Calibri" w:eastAsia="Microsoft YaHei"/>
        </w:rPr>
        <w:t>项目方代表签字：____________________      日期：____________________</w:t>
      </w:r>
    </w:p>
    <w:p>
      <w:r>
        <w:br w:type="page"/>
      </w:r>
    </w:p>
    <w:p>
      <w:pPr>
        <w:pStyle w:val="Heading1"/>
      </w:pPr>
      <w:r>
        <w:t>参考资料</w:t>
      </w:r>
    </w:p>
    <w:p>
      <w:pPr>
        <w:pStyle w:val="SmallNote"/>
      </w:pPr>
      <w:r>
        <w:rPr>
          <w:rFonts w:ascii="Calibri" w:hAnsi="Calibri" w:eastAsia="Microsoft YaHei"/>
        </w:rPr>
        <w:t>以下资料用于项目方法与全球参照，不表示本项目与相关机构存在合作关系。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StoryCorps. About StoryCorps. https://storycorps.org/about/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StoryFile Life. Interactive life stories. https://life.storyfile.com/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Better Place Forests. Memorial forests. https://www.betterplaceforests.com/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FreeWill. Digital estate planning resources. https://www.freewill.com/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J.P. Morgan Private Bank. Estate Planning. https://privatebank.jpmorgan.com/nam/en/services/wealth-planning-and-advice/estate-planning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Northern Trust. High Net Worth Families. https://www.northerntrust.com/united-states/what-we-do/wealth-management/products-services/high-net-worth-families</w:t>
      </w:r>
    </w:p>
    <w:p>
      <w:pPr>
        <w:pStyle w:val="ListBullet"/>
      </w:pPr>
      <w:r>
        <w:rPr>
          <w:rFonts w:ascii="Calibri" w:hAnsi="Calibri" w:eastAsia="Microsoft YaHei"/>
          <w:sz w:val="18"/>
        </w:rPr>
        <w:t>PubMed PMID 37887480. 2023 systematic review and meta-analysis on reminiscence interventions for older adults. https://pubmed.ncbi.nlm.nih.gov/37887480/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65D68"/>
        <w:sz w:val="16"/>
      </w:rPr>
      <w:t xml:space="preserve">第 </w:t>
    </w:r>
    <w:fldSimple w:instr="PAGE"/>
    <w:r>
      <w:rPr>
        <w:rFonts w:ascii="Calibri" w:hAnsi="Calibri" w:eastAsia="Microsoft YaHei"/>
        <w:color w:val="665D68"/>
        <w:sz w:val="16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color w:val="7543A3"/>
        <w:sz w:val="16"/>
      </w:rPr>
      <w:t>传记传世  |  DIGITAL LIFE &amp; LEGACY INITIATIVE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Microsoft YaHei"/>
      <w:color w:val="1711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7543A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245A4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tabs>
        <w:tab w:pos="540" w:val="left"/>
      </w:tabs>
      <w:spacing w:after="80" w:line="290" w:lineRule="auto"/>
      <w:ind w:left="540" w:hanging="279"/>
      <w:contextualSpacing/>
    </w:pPr>
    <w:rPr>
      <w:rFonts w:ascii="Calibri" w:hAnsi="Calibri" w:eastAsia="Microsoft YaHei"/>
      <w:color w:val="17111F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540" w:val="left"/>
      </w:tabs>
      <w:spacing w:after="80" w:line="290" w:lineRule="auto"/>
      <w:ind w:left="540" w:hanging="279"/>
      <w:contextualSpacing/>
    </w:pPr>
    <w:rPr>
      <w:rFonts w:ascii="Calibri" w:hAnsi="Calibri" w:eastAsia="Microsoft YaHei"/>
      <w:color w:val="17111F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basedOn w:val="Normal"/>
    <w:pPr>
      <w:spacing w:after="240" w:line="324" w:lineRule="auto"/>
    </w:pPr>
    <w:rPr>
      <w:rFonts w:ascii="Calibri" w:hAnsi="Calibri" w:eastAsia="Microsoft YaHei"/>
      <w:color w:val="31113F"/>
      <w:sz w:val="27"/>
    </w:rPr>
  </w:style>
  <w:style w:type="paragraph" w:customStyle="1" w:styleId="SmallNote">
    <w:name w:val="Small Note"/>
    <w:basedOn w:val="Normal"/>
    <w:pPr>
      <w:spacing w:before="80" w:after="80" w:line="276" w:lineRule="auto"/>
    </w:pPr>
    <w:rPr>
      <w:rFonts w:ascii="Calibri" w:hAnsi="Calibri" w:eastAsia="Microsoft YaHei"/>
      <w:color w:val="665D6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传记传世
合作意向项目书</dc:title>
  <dc:subject>数字生命树计划首轮试点与战略合作框架</dc:subject>
  <dc:creator>传记传世项目组</dc:creator>
  <cp:keywords>生命叙事, 长者关怀, 记忆智能体, 数字生命树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